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A2A1B" w14:paraId="60BF35D7" w14:textId="77777777" w:rsidTr="10C0C73A">
        <w:tc>
          <w:tcPr>
            <w:tcW w:w="2689" w:type="dxa"/>
          </w:tcPr>
          <w:p w14:paraId="1842260E" w14:textId="77777777" w:rsidR="00EA2A1B" w:rsidRPr="0060534D" w:rsidRDefault="00EA2A1B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60534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Job title:</w:t>
            </w:r>
            <w:r w:rsidRPr="0060534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ab/>
            </w:r>
          </w:p>
        </w:tc>
        <w:tc>
          <w:tcPr>
            <w:tcW w:w="6327" w:type="dxa"/>
          </w:tcPr>
          <w:p w14:paraId="3CBAAE58" w14:textId="2EAE2DE1" w:rsidR="00EA2A1B" w:rsidRPr="0060534D" w:rsidRDefault="00EB2094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Tenant Involvement Officer</w:t>
            </w:r>
          </w:p>
        </w:tc>
      </w:tr>
      <w:tr w:rsidR="00EA2A1B" w14:paraId="38BA87AD" w14:textId="77777777" w:rsidTr="10C0C73A">
        <w:tc>
          <w:tcPr>
            <w:tcW w:w="2689" w:type="dxa"/>
          </w:tcPr>
          <w:p w14:paraId="22816B13" w14:textId="77777777" w:rsidR="00EA2A1B" w:rsidRDefault="00EA2A1B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Reports to:</w:t>
            </w:r>
          </w:p>
        </w:tc>
        <w:tc>
          <w:tcPr>
            <w:tcW w:w="6327" w:type="dxa"/>
          </w:tcPr>
          <w:p w14:paraId="59F575F1" w14:textId="67F4688F" w:rsidR="00EA2A1B" w:rsidRDefault="2951ED14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10C0C73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Head of Tenant Experience</w:t>
            </w:r>
          </w:p>
        </w:tc>
      </w:tr>
      <w:tr w:rsidR="00EA2A1B" w14:paraId="2B1B9EEB" w14:textId="77777777" w:rsidTr="10C0C73A">
        <w:tc>
          <w:tcPr>
            <w:tcW w:w="2689" w:type="dxa"/>
          </w:tcPr>
          <w:p w14:paraId="66F3CB9E" w14:textId="77777777" w:rsidR="00EA2A1B" w:rsidRPr="00EA2A1B" w:rsidRDefault="00EA2A1B" w:rsidP="00EA2A1B">
            <w:pPr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A2A1B">
              <w:rPr>
                <w:rFonts w:ascii="Arial" w:hAnsi="Arial" w:cs="Arial"/>
                <w:b/>
                <w:color w:val="C00000"/>
                <w:sz w:val="24"/>
                <w:szCs w:val="24"/>
              </w:rPr>
              <w:t>Perm or contract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6327" w:type="dxa"/>
          </w:tcPr>
          <w:p w14:paraId="31D74916" w14:textId="10D53FB9" w:rsidR="00EA2A1B" w:rsidRDefault="00EB2094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Permanent</w:t>
            </w:r>
          </w:p>
        </w:tc>
      </w:tr>
      <w:tr w:rsidR="00EA2A1B" w14:paraId="08572986" w14:textId="77777777" w:rsidTr="10C0C73A">
        <w:tc>
          <w:tcPr>
            <w:tcW w:w="2689" w:type="dxa"/>
          </w:tcPr>
          <w:p w14:paraId="5DAC739D" w14:textId="77777777" w:rsidR="00EA2A1B" w:rsidRPr="00EA2A1B" w:rsidRDefault="00EA2A1B" w:rsidP="00EA2A1B">
            <w:pPr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A2A1B">
              <w:rPr>
                <w:rFonts w:ascii="Arial" w:hAnsi="Arial" w:cs="Arial"/>
                <w:b/>
                <w:color w:val="C00000"/>
                <w:sz w:val="24"/>
                <w:szCs w:val="24"/>
              </w:rPr>
              <w:t>Full-time or part-time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6327" w:type="dxa"/>
          </w:tcPr>
          <w:p w14:paraId="3BDC2A7F" w14:textId="643B6FCF" w:rsidR="00EA2A1B" w:rsidRDefault="00EB2094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Full-time</w:t>
            </w:r>
          </w:p>
        </w:tc>
      </w:tr>
      <w:tr w:rsidR="00EA2A1B" w14:paraId="67196E7C" w14:textId="77777777" w:rsidTr="10C0C73A">
        <w:tc>
          <w:tcPr>
            <w:tcW w:w="2689" w:type="dxa"/>
          </w:tcPr>
          <w:p w14:paraId="12E0B5ED" w14:textId="77777777" w:rsidR="00EA2A1B" w:rsidRPr="00EA2A1B" w:rsidRDefault="00EA2A1B" w:rsidP="00EA2A1B">
            <w:pPr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Location:</w:t>
            </w:r>
          </w:p>
        </w:tc>
        <w:tc>
          <w:tcPr>
            <w:tcW w:w="6327" w:type="dxa"/>
          </w:tcPr>
          <w:p w14:paraId="51AFFA12" w14:textId="1DA5B1E0" w:rsidR="00EA2A1B" w:rsidRDefault="00440324" w:rsidP="00EA2A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Manchester</w:t>
            </w:r>
          </w:p>
        </w:tc>
      </w:tr>
    </w:tbl>
    <w:p w14:paraId="55B0851B" w14:textId="77777777" w:rsidR="00EA2A1B" w:rsidRDefault="00EA2A1B" w:rsidP="009558A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FEF3286" w14:textId="77777777" w:rsidR="009558AD" w:rsidRPr="009558AD" w:rsidRDefault="009558AD" w:rsidP="009558A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9558AD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About Golden Lane Housing Limited</w:t>
      </w:r>
    </w:p>
    <w:p w14:paraId="46723717" w14:textId="77777777" w:rsidR="009558AD" w:rsidRDefault="009558AD" w:rsidP="009558A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Golden Lane Housing Limited is a Community Benefits Society who works with people with a learning disability to provide supported housing around which they can build their lives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5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to help tackle the immense challenges that people with a learning disability face in finding a home.</w:t>
      </w:r>
    </w:p>
    <w:p w14:paraId="26B8434D" w14:textId="77777777" w:rsidR="0060534D" w:rsidRPr="0060534D" w:rsidRDefault="009558AD" w:rsidP="0060534D">
      <w:pPr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9558AD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Our vision</w:t>
      </w:r>
      <w:r>
        <w:rPr>
          <w:rFonts w:ascii="Arial" w:hAnsi="Arial" w:cs="Arial"/>
          <w:color w:val="C00000"/>
          <w:sz w:val="24"/>
          <w:szCs w:val="24"/>
          <w:shd w:val="clear" w:color="auto" w:fill="FFFFFF"/>
        </w:rPr>
        <w:t>:</w:t>
      </w:r>
      <w:r w:rsidRPr="009558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Our vision is a world where everyone with a learning disability has opportunities to access good quality housing that meets their needs.</w:t>
      </w:r>
    </w:p>
    <w:p w14:paraId="05FAA191" w14:textId="77777777" w:rsidR="0060534D" w:rsidRPr="0060534D" w:rsidRDefault="003E70B3" w:rsidP="0060534D">
      <w:pPr>
        <w:pStyle w:val="ListParagraph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Strong"/>
          <w:rFonts w:ascii="Arial" w:hAnsi="Arial" w:cs="Arial"/>
          <w:b w:val="0"/>
          <w:bCs w:val="0"/>
          <w:color w:val="C00000"/>
          <w:sz w:val="24"/>
          <w:szCs w:val="24"/>
        </w:rPr>
      </w:pPr>
      <w:r w:rsidRPr="0060534D">
        <w:rPr>
          <w:rFonts w:ascii="Arial" w:hAnsi="Arial" w:cs="Arial"/>
          <w:b/>
          <w:color w:val="C00000"/>
          <w:sz w:val="24"/>
          <w:szCs w:val="24"/>
        </w:rPr>
        <w:t>Our values</w:t>
      </w:r>
      <w:r w:rsidR="0060534D" w:rsidRPr="0060534D">
        <w:rPr>
          <w:rFonts w:ascii="Arial" w:hAnsi="Arial" w:cs="Arial"/>
          <w:b/>
          <w:color w:val="C00000"/>
          <w:sz w:val="24"/>
          <w:szCs w:val="24"/>
        </w:rPr>
        <w:t>:</w:t>
      </w:r>
      <w:r w:rsidR="0060534D" w:rsidRPr="0060534D">
        <w:rPr>
          <w:rStyle w:val="Strong"/>
          <w:rFonts w:ascii="Arial" w:hAnsi="Arial" w:cs="Arial"/>
          <w:b w:val="0"/>
          <w:color w:val="C00000"/>
          <w:sz w:val="24"/>
          <w:szCs w:val="24"/>
        </w:rPr>
        <w:t xml:space="preserve"> </w:t>
      </w:r>
    </w:p>
    <w:p w14:paraId="7B14DAD0" w14:textId="77777777" w:rsidR="0060534D" w:rsidRPr="0060534D" w:rsidRDefault="0060534D" w:rsidP="0060534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60534D">
        <w:rPr>
          <w:rStyle w:val="Strong"/>
          <w:rFonts w:ascii="Arial" w:hAnsi="Arial" w:cs="Arial"/>
          <w:color w:val="C00000"/>
          <w:sz w:val="24"/>
          <w:szCs w:val="24"/>
        </w:rPr>
        <w:t>Caring:</w:t>
      </w:r>
      <w:r w:rsidRPr="0060534D">
        <w:rPr>
          <w:rFonts w:ascii="Arial" w:hAnsi="Arial" w:cs="Arial"/>
          <w:color w:val="212529"/>
          <w:sz w:val="24"/>
          <w:szCs w:val="24"/>
        </w:rPr>
        <w:t> we support our tenants and colleagues and help them to achieve goals.</w:t>
      </w:r>
    </w:p>
    <w:p w14:paraId="6A1B6508" w14:textId="77777777" w:rsidR="0060534D" w:rsidRPr="0060534D" w:rsidRDefault="0060534D" w:rsidP="0060534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60534D">
        <w:rPr>
          <w:rStyle w:val="Strong"/>
          <w:rFonts w:ascii="Arial" w:hAnsi="Arial" w:cs="Arial"/>
          <w:color w:val="C00000"/>
          <w:sz w:val="24"/>
          <w:szCs w:val="24"/>
        </w:rPr>
        <w:t>Listening:</w:t>
      </w:r>
      <w:r w:rsidRPr="0060534D">
        <w:rPr>
          <w:rFonts w:ascii="Arial" w:hAnsi="Arial" w:cs="Arial"/>
          <w:color w:val="212529"/>
          <w:sz w:val="24"/>
          <w:szCs w:val="24"/>
        </w:rPr>
        <w:t> we involve tenants in the review and design of housing services.</w:t>
      </w:r>
    </w:p>
    <w:p w14:paraId="37FFCD55" w14:textId="77777777" w:rsidR="0060534D" w:rsidRPr="0060534D" w:rsidRDefault="0060534D" w:rsidP="0060534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60534D">
        <w:rPr>
          <w:rStyle w:val="Strong"/>
          <w:rFonts w:ascii="Arial" w:hAnsi="Arial" w:cs="Arial"/>
          <w:color w:val="C00000"/>
          <w:sz w:val="24"/>
          <w:szCs w:val="24"/>
        </w:rPr>
        <w:t>Honesty:</w:t>
      </w:r>
      <w:r w:rsidRPr="0060534D">
        <w:rPr>
          <w:rFonts w:ascii="Arial" w:hAnsi="Arial" w:cs="Arial"/>
          <w:color w:val="212529"/>
          <w:sz w:val="24"/>
          <w:szCs w:val="24"/>
        </w:rPr>
        <w:t> we build trust with tenants and families with fairness.</w:t>
      </w:r>
    </w:p>
    <w:p w14:paraId="6B74FF28" w14:textId="77777777" w:rsidR="0060534D" w:rsidRPr="0060534D" w:rsidRDefault="0060534D" w:rsidP="0060534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60534D">
        <w:rPr>
          <w:rStyle w:val="Strong"/>
          <w:rFonts w:ascii="Arial" w:hAnsi="Arial" w:cs="Arial"/>
          <w:color w:val="C00000"/>
          <w:sz w:val="24"/>
          <w:szCs w:val="24"/>
        </w:rPr>
        <w:t>Reliable:</w:t>
      </w:r>
      <w:r w:rsidRPr="0060534D">
        <w:rPr>
          <w:rFonts w:ascii="Arial" w:hAnsi="Arial" w:cs="Arial"/>
          <w:color w:val="212529"/>
          <w:sz w:val="24"/>
          <w:szCs w:val="24"/>
        </w:rPr>
        <w:t> we are dependable and trusted to keep our standards and commitments.</w:t>
      </w:r>
    </w:p>
    <w:p w14:paraId="026D941A" w14:textId="77777777" w:rsidR="003E70B3" w:rsidRPr="0060534D" w:rsidRDefault="0060534D" w:rsidP="0060534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60534D">
        <w:rPr>
          <w:rStyle w:val="Strong"/>
          <w:rFonts w:ascii="Arial" w:hAnsi="Arial" w:cs="Arial"/>
          <w:color w:val="C00000"/>
          <w:sz w:val="24"/>
          <w:szCs w:val="24"/>
        </w:rPr>
        <w:t>Creative:</w:t>
      </w:r>
      <w:r w:rsidRPr="0060534D">
        <w:rPr>
          <w:rFonts w:ascii="Arial" w:hAnsi="Arial" w:cs="Arial"/>
          <w:color w:val="C00000"/>
          <w:sz w:val="24"/>
          <w:szCs w:val="24"/>
        </w:rPr>
        <w:t> </w:t>
      </w:r>
      <w:r w:rsidRPr="0060534D">
        <w:rPr>
          <w:rFonts w:ascii="Arial" w:hAnsi="Arial" w:cs="Arial"/>
          <w:color w:val="212529"/>
          <w:sz w:val="24"/>
          <w:szCs w:val="24"/>
        </w:rPr>
        <w:t>we work together in many different ways for great results</w:t>
      </w:r>
    </w:p>
    <w:p w14:paraId="40D75295" w14:textId="77777777" w:rsidR="009558AD" w:rsidRPr="009558AD" w:rsidRDefault="009558AD" w:rsidP="009558AD">
      <w:pPr>
        <w:shd w:val="clear" w:color="auto" w:fill="FFFFFF"/>
        <w:spacing w:after="225" w:line="45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</w:pPr>
      <w:r w:rsidRPr="00EA2A1B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About the role</w:t>
      </w:r>
    </w:p>
    <w:p w14:paraId="7D0FEED2" w14:textId="478558EC" w:rsidR="00A736AB" w:rsidRPr="00A736AB" w:rsidRDefault="00B41D7A" w:rsidP="00A73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</w:rPr>
        <w:t>The role holder will</w:t>
      </w:r>
      <w:r w:rsidR="00A736AB" w:rsidRPr="00A736AB">
        <w:rPr>
          <w:rStyle w:val="normaltextrun"/>
          <w:rFonts w:ascii="Arial" w:hAnsi="Arial" w:cs="Arial"/>
        </w:rPr>
        <w:t xml:space="preserve"> coordinate the implementation of Golden</w:t>
      </w:r>
      <w:r>
        <w:rPr>
          <w:rStyle w:val="normaltextrun"/>
          <w:rFonts w:ascii="Arial" w:hAnsi="Arial" w:cs="Arial"/>
        </w:rPr>
        <w:t xml:space="preserve"> Lane </w:t>
      </w:r>
      <w:r w:rsidR="005807D4">
        <w:rPr>
          <w:rStyle w:val="normaltextrun"/>
          <w:rFonts w:ascii="Arial" w:hAnsi="Arial" w:cs="Arial"/>
        </w:rPr>
        <w:t xml:space="preserve">Housing </w:t>
      </w:r>
      <w:r w:rsidR="00A736AB" w:rsidRPr="00A736AB">
        <w:rPr>
          <w:rStyle w:val="normaltextrun"/>
          <w:rFonts w:ascii="Arial" w:hAnsi="Arial" w:cs="Arial"/>
        </w:rPr>
        <w:t>tenant involvement </w:t>
      </w:r>
      <w:r w:rsidR="00E53601">
        <w:rPr>
          <w:rStyle w:val="normaltextrun"/>
          <w:rFonts w:ascii="Arial" w:hAnsi="Arial" w:cs="Arial"/>
        </w:rPr>
        <w:t>plan</w:t>
      </w:r>
      <w:r w:rsidR="00A736AB" w:rsidRPr="00A736AB">
        <w:rPr>
          <w:rStyle w:val="normaltextrun"/>
          <w:rFonts w:ascii="Arial" w:hAnsi="Arial" w:cs="Arial"/>
        </w:rPr>
        <w:t> across all service areas. </w:t>
      </w:r>
      <w:r w:rsidR="00A736AB" w:rsidRPr="00A736AB">
        <w:rPr>
          <w:rStyle w:val="eop"/>
          <w:rFonts w:ascii="Arial" w:hAnsi="Arial" w:cs="Arial"/>
        </w:rPr>
        <w:t> </w:t>
      </w:r>
    </w:p>
    <w:p w14:paraId="1F87ED42" w14:textId="182FA8BB" w:rsidR="00222BF9" w:rsidRDefault="005807D4" w:rsidP="00675A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Will d</w:t>
      </w:r>
      <w:r w:rsidR="00A736AB" w:rsidRPr="00A736AB">
        <w:rPr>
          <w:rStyle w:val="normaltextrun"/>
          <w:rFonts w:ascii="Arial" w:hAnsi="Arial" w:cs="Arial"/>
        </w:rPr>
        <w:t>evelop relationships with other agencies and groups, which will</w:t>
      </w:r>
      <w:r w:rsidR="007F786E">
        <w:rPr>
          <w:rStyle w:val="normaltextrun"/>
          <w:rFonts w:ascii="Arial" w:hAnsi="Arial" w:cs="Arial"/>
        </w:rPr>
        <w:t xml:space="preserve"> compliment, </w:t>
      </w:r>
      <w:r w:rsidR="00A736AB" w:rsidRPr="00A736AB">
        <w:rPr>
          <w:rStyle w:val="normaltextrun"/>
          <w:rFonts w:ascii="Arial" w:hAnsi="Arial" w:cs="Arial"/>
        </w:rPr>
        <w:t xml:space="preserve">add value to and empower GLH tenants in the delivery of excellent customer </w:t>
      </w:r>
      <w:r w:rsidR="007F786E">
        <w:rPr>
          <w:rStyle w:val="normaltextrun"/>
          <w:rFonts w:ascii="Arial" w:hAnsi="Arial" w:cs="Arial"/>
        </w:rPr>
        <w:t>engagement</w:t>
      </w:r>
      <w:r w:rsidR="00675A67">
        <w:rPr>
          <w:rStyle w:val="normaltextrun"/>
          <w:rFonts w:ascii="Arial" w:hAnsi="Arial" w:cs="Arial"/>
        </w:rPr>
        <w:t xml:space="preserve">, will </w:t>
      </w:r>
      <w:r w:rsidR="00A736AB" w:rsidRPr="00A736AB">
        <w:rPr>
          <w:rStyle w:val="normaltextrun"/>
          <w:rFonts w:ascii="Arial" w:hAnsi="Arial" w:cs="Arial"/>
        </w:rPr>
        <w:t>proactively work with GLH Trustees, staff, </w:t>
      </w:r>
      <w:r w:rsidR="005E5523" w:rsidRPr="00A736AB">
        <w:rPr>
          <w:rStyle w:val="normaltextrun"/>
          <w:rFonts w:ascii="Arial" w:hAnsi="Arial" w:cs="Arial"/>
        </w:rPr>
        <w:t>stakeholders,</w:t>
      </w:r>
      <w:r w:rsidR="00A736AB" w:rsidRPr="00A736AB">
        <w:rPr>
          <w:rStyle w:val="normaltextrun"/>
          <w:rFonts w:ascii="Arial" w:hAnsi="Arial" w:cs="Arial"/>
        </w:rPr>
        <w:t> and tenants to develop and advance GLH’s approach to customer involvement and ensure the delivery of an excellent customer involvement model</w:t>
      </w:r>
      <w:r w:rsidR="00675A67">
        <w:rPr>
          <w:rStyle w:val="normaltextrun"/>
          <w:rFonts w:ascii="Arial" w:hAnsi="Arial" w:cs="Arial"/>
        </w:rPr>
        <w:t>.</w:t>
      </w:r>
    </w:p>
    <w:p w14:paraId="3224EEB7" w14:textId="77777777" w:rsidR="005E5523" w:rsidRDefault="005E5523" w:rsidP="00675A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402136F" w14:textId="77777777" w:rsidR="005E5523" w:rsidRPr="009558AD" w:rsidRDefault="005E5523" w:rsidP="00675A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A5C043" w14:textId="77777777" w:rsidR="00222BF9" w:rsidRPr="00EA2A1B" w:rsidRDefault="00222BF9" w:rsidP="009558A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EA2A1B">
        <w:rPr>
          <w:rFonts w:ascii="Arial" w:hAnsi="Arial" w:cs="Arial"/>
          <w:b/>
          <w:bCs/>
          <w:color w:val="C00000"/>
          <w:sz w:val="24"/>
          <w:szCs w:val="24"/>
        </w:rPr>
        <w:t xml:space="preserve">Responsibilities </w:t>
      </w:r>
    </w:p>
    <w:p w14:paraId="10A4EC1D" w14:textId="4B7EB95B" w:rsidR="00D8062C" w:rsidRPr="0068761C" w:rsidRDefault="00D8062C" w:rsidP="00E53601">
      <w:pPr>
        <w:pStyle w:val="NoSpacing"/>
        <w:ind w:left="720"/>
        <w:rPr>
          <w:rFonts w:ascii="Arial" w:hAnsi="Arial" w:cs="Arial"/>
          <w:sz w:val="24"/>
          <w:szCs w:val="24"/>
          <w:lang w:eastAsia="en-GB"/>
        </w:rPr>
      </w:pPr>
    </w:p>
    <w:p w14:paraId="5AB781E9" w14:textId="77777777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Lead the delivery of the Tenant Involvement Plan, ensuring all activities align with regulatory requirements, GLH policies, and best practices.</w:t>
      </w:r>
    </w:p>
    <w:p w14:paraId="4CFFB9C3" w14:textId="77777777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Develop and maintain effective working relationships to enhance tenant involvement and participation across GLH services.</w:t>
      </w:r>
    </w:p>
    <w:p w14:paraId="098639D2" w14:textId="77777777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Take responsibility for supporting tenants on the More Voice More Choice Tenant Panel</w:t>
      </w:r>
    </w:p>
    <w:p w14:paraId="72C97C38" w14:textId="6328EF9D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Support tenant participation for those involved with the Board and the Tenant Working Together group, a sub-committee of the GLH Board.</w:t>
      </w:r>
    </w:p>
    <w:p w14:paraId="10B98AE2" w14:textId="2D85FE10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Design and produce accessible content for tenant involvement initiatives, tailored to individuals with learning disabilities.</w:t>
      </w:r>
    </w:p>
    <w:p w14:paraId="22489603" w14:textId="7E1A9973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Lead or co-facilitate tenant forums across all GLH service areas, ensuring inclusivity and active participation.</w:t>
      </w:r>
    </w:p>
    <w:p w14:paraId="14DE2B52" w14:textId="4F2A1048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Coordinate and oversee tenant involvement events, managing all aspects to ensure successful outcomes.</w:t>
      </w:r>
    </w:p>
    <w:p w14:paraId="24856C4F" w14:textId="3B5F0E90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Stay informed about regulatory requirements, industry best practices, and emerging trends in tenant involvement.</w:t>
      </w:r>
    </w:p>
    <w:p w14:paraId="500CF18B" w14:textId="76FB695F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Ensure tenants receive timely feedback on tenant involvement activities.</w:t>
      </w:r>
    </w:p>
    <w:p w14:paraId="6C9F5142" w14:textId="515AB50E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Prepare and present reports for internal stakeholders, including the Board, colleagues, and tenants, providing clear and insightful updates on tenant involvement progress.</w:t>
      </w:r>
    </w:p>
    <w:p w14:paraId="571DFE51" w14:textId="0EB788C0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Engage and present regularly to senior leaders, executives, and the Board to communicate developments and innovative ideas.</w:t>
      </w:r>
    </w:p>
    <w:p w14:paraId="37E4E131" w14:textId="73A4AFF4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Take the lead in generating and implementing new and creative approaches to enhance tenant involvement.</w:t>
      </w:r>
    </w:p>
    <w:p w14:paraId="5E7C71E0" w14:textId="29C1FDC3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Identify and address training and development needs for both GLH staff and tenants through involvement activities.</w:t>
      </w:r>
    </w:p>
    <w:p w14:paraId="7E46DDB4" w14:textId="5BFF037D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Assist in the development and implementation of effective systems and processes for accurately recording and reporting tenant involvement activities.</w:t>
      </w:r>
    </w:p>
    <w:p w14:paraId="3DE71CCA" w14:textId="0A33CCD0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Collect and analyse data from tenant involvement activities to inform future decisions and improvements.</w:t>
      </w:r>
    </w:p>
    <w:p w14:paraId="21A7D746" w14:textId="77777777" w:rsidR="00F37B35" w:rsidRDefault="00F37B35" w:rsidP="00F37B35">
      <w:pPr>
        <w:pStyle w:val="ListParagraph"/>
        <w:numPr>
          <w:ilvl w:val="0"/>
          <w:numId w:val="10"/>
        </w:numPr>
        <w:jc w:val="both"/>
      </w:pPr>
      <w:r w:rsidRPr="00F37B35">
        <w:rPr>
          <w:rStyle w:val="normaltextrun"/>
          <w:rFonts w:ascii="Arial" w:hAnsi="Arial" w:cs="Arial"/>
          <w:sz w:val="24"/>
          <w:szCs w:val="24"/>
        </w:rPr>
        <w:t>Manage the onboarding process for new involved tenants, ensuring a smooth and engaging experience from the start.</w:t>
      </w:r>
    </w:p>
    <w:p w14:paraId="3EFA5B57" w14:textId="77777777" w:rsidR="00F37B35" w:rsidRDefault="00F37B35" w:rsidP="00F37B35">
      <w:pPr>
        <w:jc w:val="both"/>
        <w:rPr>
          <w:rStyle w:val="normaltextrun"/>
          <w:rFonts w:ascii="Arial" w:hAnsi="Arial" w:cs="Arial"/>
          <w:sz w:val="24"/>
          <w:szCs w:val="24"/>
          <w:highlight w:val="yellow"/>
        </w:rPr>
      </w:pPr>
    </w:p>
    <w:p w14:paraId="464C6E9C" w14:textId="77777777" w:rsidR="0060534D" w:rsidRDefault="0060534D" w:rsidP="00D8062C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7D3C35D4" w14:textId="77777777" w:rsidR="0060534D" w:rsidRDefault="0060534D" w:rsidP="009558A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9E9FA15" w14:textId="77777777" w:rsidR="00103DAB" w:rsidRPr="00EA2A1B" w:rsidRDefault="008A2644" w:rsidP="009558A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EA2A1B">
        <w:rPr>
          <w:rFonts w:ascii="Arial" w:hAnsi="Arial" w:cs="Arial"/>
          <w:b/>
          <w:bCs/>
          <w:color w:val="C00000"/>
          <w:sz w:val="24"/>
          <w:szCs w:val="24"/>
        </w:rPr>
        <w:t>Candidate requirements</w:t>
      </w:r>
    </w:p>
    <w:p w14:paraId="42083184" w14:textId="77777777" w:rsidR="00361A5F" w:rsidRPr="00C90362" w:rsidRDefault="00361A5F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CIH National Certificate in Housing – Tenant participation pathway</w:t>
      </w:r>
    </w:p>
    <w:p w14:paraId="4408CF00" w14:textId="4D8A1F5C" w:rsidR="003501A3" w:rsidRPr="00C90362" w:rsidRDefault="00361A5F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Extensive travel and overnight stays are </w:t>
      </w:r>
      <w:r w:rsidR="003501A3"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required</w:t>
      </w: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 </w:t>
      </w:r>
      <w:r w:rsidR="003501A3"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flexibility</w:t>
      </w: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and a full UK driving </w:t>
      </w:r>
      <w:r w:rsidR="003501A3"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license</w:t>
      </w: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are</w:t>
      </w:r>
      <w:r w:rsidR="003501A3"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essential</w:t>
      </w:r>
    </w:p>
    <w:p w14:paraId="630C2CDB" w14:textId="2C81AAB7" w:rsidR="003501A3" w:rsidRPr="00C90362" w:rsidRDefault="000E71B6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Experience of working with people with learning disabilities and or vulnerable people</w:t>
      </w:r>
    </w:p>
    <w:p w14:paraId="7E3CDBF8" w14:textId="060F847F" w:rsidR="000E71B6" w:rsidRPr="00C90362" w:rsidRDefault="000E71B6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Experience of training and facilitation</w:t>
      </w:r>
    </w:p>
    <w:p w14:paraId="6C6627A7" w14:textId="439D9411" w:rsidR="000E71B6" w:rsidRPr="00C90362" w:rsidRDefault="0074267A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IT skills- Word, Excel, Micro soft Publisher</w:t>
      </w:r>
    </w:p>
    <w:p w14:paraId="437333FA" w14:textId="16FC6ADD" w:rsidR="0074267A" w:rsidRPr="00C90362" w:rsidRDefault="0074267A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Data management and reporting </w:t>
      </w:r>
      <w:r w:rsidR="009D61CA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Pr="00C90362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kills</w:t>
      </w:r>
    </w:p>
    <w:p w14:paraId="313B0742" w14:textId="6FA659E3" w:rsidR="0074267A" w:rsidRPr="00C90362" w:rsidRDefault="00900E97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Good project management skills</w:t>
      </w:r>
    </w:p>
    <w:p w14:paraId="15C88BF0" w14:textId="328F998F" w:rsidR="00900E97" w:rsidRPr="00C90362" w:rsidRDefault="00900E97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Ability to work collaboratively with a wide range of groups and </w:t>
      </w:r>
      <w:r w:rsidR="00384FAE"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people.</w:t>
      </w:r>
    </w:p>
    <w:p w14:paraId="47D81030" w14:textId="139F78E6" w:rsidR="00900E97" w:rsidRPr="00C90362" w:rsidRDefault="00900E97" w:rsidP="009558AD">
      <w:pPr>
        <w:pStyle w:val="ListParagraph"/>
        <w:numPr>
          <w:ilvl w:val="0"/>
          <w:numId w:val="3"/>
        </w:numPr>
        <w:ind w:left="709"/>
        <w:jc w:val="both"/>
        <w:rPr>
          <w:rStyle w:val="eop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Ability to work alone</w:t>
      </w:r>
      <w:r w:rsidR="0021575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using own </w:t>
      </w:r>
      <w:r w:rsidR="00384FAE"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initiative.</w:t>
      </w:r>
      <w:r w:rsidRPr="00C9036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4E4A1F0" w14:textId="77777777" w:rsidR="00AB7ADE" w:rsidRPr="00AB7ADE" w:rsidRDefault="00900E97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9036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Great communication skills verbal written and social media</w:t>
      </w:r>
      <w:r w:rsidR="00AB7AD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803843E" w14:textId="0AF1F741" w:rsidR="00900E97" w:rsidRPr="00014129" w:rsidRDefault="00AB7ADE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Ability</w:t>
      </w:r>
      <w:r w:rsidR="00363242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tailor communication </w:t>
      </w:r>
      <w:r w:rsidR="00E24265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methods to </w:t>
      </w:r>
      <w:r w:rsidR="008D7E20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people</w:t>
      </w:r>
      <w:r w:rsidR="00E24265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a</w:t>
      </w:r>
      <w:r w:rsidR="00835883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learning disability. </w:t>
      </w:r>
    </w:p>
    <w:p w14:paraId="0C10A633" w14:textId="4F7F2827" w:rsidR="007A7176" w:rsidRPr="00014129" w:rsidRDefault="00366503" w:rsidP="009558AD">
      <w:pPr>
        <w:pStyle w:val="ListParagraph"/>
        <w:numPr>
          <w:ilvl w:val="0"/>
          <w:numId w:val="3"/>
        </w:numPr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proofErr w:type="gramStart"/>
      <w:r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Excellent organisational skills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7176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can prioritise tasks and meet </w:t>
      </w:r>
      <w:r w:rsidR="00384FAE" w:rsidRPr="000141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deadlines.</w:t>
      </w:r>
    </w:p>
    <w:p w14:paraId="41098BF3" w14:textId="178F9700" w:rsidR="647D0BFC" w:rsidRDefault="647D0BFC" w:rsidP="647D0BFC">
      <w:pPr>
        <w:jc w:val="both"/>
        <w:rPr>
          <w:rStyle w:val="normaltextrun"/>
          <w:rFonts w:ascii="Arial" w:hAnsi="Arial" w:cs="Arial"/>
          <w:sz w:val="24"/>
          <w:szCs w:val="24"/>
          <w:highlight w:val="yellow"/>
        </w:rPr>
      </w:pPr>
    </w:p>
    <w:p w14:paraId="2ABE6DE3" w14:textId="7C9666B3" w:rsidR="647D0BFC" w:rsidRDefault="647D0BFC" w:rsidP="647D0BFC">
      <w:pPr>
        <w:jc w:val="both"/>
        <w:rPr>
          <w:rStyle w:val="normaltextrun"/>
          <w:rFonts w:ascii="Arial" w:hAnsi="Arial" w:cs="Arial"/>
          <w:sz w:val="24"/>
          <w:szCs w:val="24"/>
          <w:highlight w:val="yellow"/>
        </w:rPr>
      </w:pPr>
    </w:p>
    <w:p w14:paraId="3023D891" w14:textId="0FA02F66" w:rsidR="647D0BFC" w:rsidRDefault="647D0BFC" w:rsidP="647D0BFC">
      <w:pPr>
        <w:jc w:val="both"/>
        <w:rPr>
          <w:rStyle w:val="normaltextrun"/>
          <w:rFonts w:ascii="Arial" w:hAnsi="Arial" w:cs="Arial"/>
          <w:sz w:val="24"/>
          <w:szCs w:val="24"/>
          <w:highlight w:val="yellow"/>
        </w:rPr>
      </w:pPr>
    </w:p>
    <w:p w14:paraId="60294758" w14:textId="1BCE983C" w:rsidR="2D201DF9" w:rsidRDefault="2D201DF9" w:rsidP="647D0BFC">
      <w:pPr>
        <w:jc w:val="both"/>
      </w:pPr>
    </w:p>
    <w:p w14:paraId="0295B193" w14:textId="5413EC6F" w:rsidR="007A7176" w:rsidRDefault="007A7176" w:rsidP="647D0BFC">
      <w:pPr>
        <w:jc w:val="both"/>
        <w:rPr>
          <w:rStyle w:val="normaltextrun"/>
          <w:rFonts w:ascii="Arial" w:hAnsi="Arial" w:cs="Arial"/>
          <w:sz w:val="24"/>
          <w:szCs w:val="24"/>
          <w:highlight w:val="yellow"/>
        </w:rPr>
      </w:pPr>
    </w:p>
    <w:sectPr w:rsidR="007A7176" w:rsidSect="00CD13CF">
      <w:headerReference w:type="default" r:id="rId10"/>
      <w:footerReference w:type="default" r:id="rId11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20BA" w14:textId="77777777" w:rsidR="007601B2" w:rsidRDefault="007601B2" w:rsidP="009558AD">
      <w:pPr>
        <w:spacing w:after="0" w:line="240" w:lineRule="auto"/>
      </w:pPr>
      <w:r>
        <w:separator/>
      </w:r>
    </w:p>
  </w:endnote>
  <w:endnote w:type="continuationSeparator" w:id="0">
    <w:p w14:paraId="55DC7F44" w14:textId="77777777" w:rsidR="007601B2" w:rsidRDefault="007601B2" w:rsidP="009558AD">
      <w:pPr>
        <w:spacing w:after="0" w:line="240" w:lineRule="auto"/>
      </w:pPr>
      <w:r>
        <w:continuationSeparator/>
      </w:r>
    </w:p>
  </w:endnote>
  <w:endnote w:type="continuationNotice" w:id="1">
    <w:p w14:paraId="5676D5C8" w14:textId="77777777" w:rsidR="007601B2" w:rsidRDefault="00760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BAAD64" w14:paraId="1738AA29" w14:textId="77777777" w:rsidTr="5EBAAD64">
      <w:trPr>
        <w:trHeight w:val="300"/>
      </w:trPr>
      <w:tc>
        <w:tcPr>
          <w:tcW w:w="3005" w:type="dxa"/>
        </w:tcPr>
        <w:p w14:paraId="2A8CB599" w14:textId="2F396525" w:rsidR="5EBAAD64" w:rsidRDefault="5EBAAD64" w:rsidP="5EBAAD64">
          <w:pPr>
            <w:pStyle w:val="Header"/>
            <w:ind w:left="-115"/>
          </w:pPr>
        </w:p>
      </w:tc>
      <w:tc>
        <w:tcPr>
          <w:tcW w:w="3005" w:type="dxa"/>
        </w:tcPr>
        <w:p w14:paraId="7D61522D" w14:textId="38CD9B03" w:rsidR="5EBAAD64" w:rsidRDefault="5EBAAD64" w:rsidP="5EBAAD64">
          <w:pPr>
            <w:pStyle w:val="Header"/>
            <w:jc w:val="center"/>
          </w:pPr>
        </w:p>
      </w:tc>
      <w:tc>
        <w:tcPr>
          <w:tcW w:w="3005" w:type="dxa"/>
        </w:tcPr>
        <w:p w14:paraId="4A1DA817" w14:textId="69FB5EB5" w:rsidR="5EBAAD64" w:rsidRDefault="5EBAAD64" w:rsidP="5EBAAD64">
          <w:pPr>
            <w:pStyle w:val="Header"/>
            <w:ind w:right="-115"/>
            <w:jc w:val="right"/>
          </w:pPr>
        </w:p>
      </w:tc>
    </w:tr>
  </w:tbl>
  <w:p w14:paraId="1E7F373E" w14:textId="6D34B037" w:rsidR="5EBAAD64" w:rsidRDefault="5EBAAD64" w:rsidP="5EBAA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CC0C" w14:textId="77777777" w:rsidR="007601B2" w:rsidRDefault="007601B2" w:rsidP="009558AD">
      <w:pPr>
        <w:spacing w:after="0" w:line="240" w:lineRule="auto"/>
      </w:pPr>
      <w:r>
        <w:separator/>
      </w:r>
    </w:p>
  </w:footnote>
  <w:footnote w:type="continuationSeparator" w:id="0">
    <w:p w14:paraId="16482EA2" w14:textId="77777777" w:rsidR="007601B2" w:rsidRDefault="007601B2" w:rsidP="009558AD">
      <w:pPr>
        <w:spacing w:after="0" w:line="240" w:lineRule="auto"/>
      </w:pPr>
      <w:r>
        <w:continuationSeparator/>
      </w:r>
    </w:p>
  </w:footnote>
  <w:footnote w:type="continuationNotice" w:id="1">
    <w:p w14:paraId="113D618F" w14:textId="77777777" w:rsidR="007601B2" w:rsidRDefault="00760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E2AE" w14:textId="63B1537C" w:rsidR="009558AD" w:rsidRDefault="5EBAAD64" w:rsidP="009558AD">
    <w:pPr>
      <w:pStyle w:val="Header"/>
      <w:jc w:val="right"/>
    </w:pPr>
    <w:r>
      <w:rPr>
        <w:noProof/>
      </w:rPr>
      <w:drawing>
        <wp:inline distT="0" distB="0" distL="0" distR="0" wp14:anchorId="317479A7" wp14:editId="30CD5AAC">
          <wp:extent cx="1430503" cy="485775"/>
          <wp:effectExtent l="0" t="0" r="0" b="0"/>
          <wp:docPr id="885308990" name="Picture 885308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03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9EDE0" w14:textId="77777777" w:rsidR="009558AD" w:rsidRDefault="0095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01AC"/>
    <w:multiLevelType w:val="multilevel"/>
    <w:tmpl w:val="B680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35792"/>
    <w:multiLevelType w:val="hybridMultilevel"/>
    <w:tmpl w:val="175E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136"/>
    <w:multiLevelType w:val="hybridMultilevel"/>
    <w:tmpl w:val="6E3E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F43E8"/>
    <w:multiLevelType w:val="hybridMultilevel"/>
    <w:tmpl w:val="CB3E88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32F7D"/>
    <w:multiLevelType w:val="hybridMultilevel"/>
    <w:tmpl w:val="09E4DD7E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E1A4350"/>
    <w:multiLevelType w:val="hybridMultilevel"/>
    <w:tmpl w:val="19C63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E84D9E"/>
    <w:multiLevelType w:val="hybridMultilevel"/>
    <w:tmpl w:val="EB10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3E1B"/>
    <w:multiLevelType w:val="multilevel"/>
    <w:tmpl w:val="BC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042173">
    <w:abstractNumId w:val="3"/>
  </w:num>
  <w:num w:numId="2" w16cid:durableId="195506191">
    <w:abstractNumId w:val="1"/>
  </w:num>
  <w:num w:numId="3" w16cid:durableId="893926673">
    <w:abstractNumId w:val="4"/>
  </w:num>
  <w:num w:numId="4" w16cid:durableId="1323048503">
    <w:abstractNumId w:val="9"/>
  </w:num>
  <w:num w:numId="5" w16cid:durableId="838352756">
    <w:abstractNumId w:val="7"/>
  </w:num>
  <w:num w:numId="6" w16cid:durableId="1948806389">
    <w:abstractNumId w:val="6"/>
  </w:num>
  <w:num w:numId="7" w16cid:durableId="2097315457">
    <w:abstractNumId w:val="5"/>
  </w:num>
  <w:num w:numId="8" w16cid:durableId="900406502">
    <w:abstractNumId w:val="0"/>
  </w:num>
  <w:num w:numId="9" w16cid:durableId="130441446">
    <w:abstractNumId w:val="8"/>
  </w:num>
  <w:num w:numId="10" w16cid:durableId="18687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81"/>
    <w:rsid w:val="00014129"/>
    <w:rsid w:val="00026CF0"/>
    <w:rsid w:val="0003403E"/>
    <w:rsid w:val="0003636C"/>
    <w:rsid w:val="00051848"/>
    <w:rsid w:val="000740F0"/>
    <w:rsid w:val="000B2BDF"/>
    <w:rsid w:val="000B5237"/>
    <w:rsid w:val="000E71B6"/>
    <w:rsid w:val="00103DAB"/>
    <w:rsid w:val="0012146F"/>
    <w:rsid w:val="00135AE9"/>
    <w:rsid w:val="00166344"/>
    <w:rsid w:val="001805BD"/>
    <w:rsid w:val="00184EA5"/>
    <w:rsid w:val="00186E5A"/>
    <w:rsid w:val="001A18CE"/>
    <w:rsid w:val="001C715E"/>
    <w:rsid w:val="0021575B"/>
    <w:rsid w:val="00222BF9"/>
    <w:rsid w:val="00243B00"/>
    <w:rsid w:val="002528FC"/>
    <w:rsid w:val="00294028"/>
    <w:rsid w:val="002B7D8F"/>
    <w:rsid w:val="002F5881"/>
    <w:rsid w:val="003201C1"/>
    <w:rsid w:val="003501A3"/>
    <w:rsid w:val="00361A5F"/>
    <w:rsid w:val="00363242"/>
    <w:rsid w:val="00366503"/>
    <w:rsid w:val="00380EC2"/>
    <w:rsid w:val="00384FAE"/>
    <w:rsid w:val="003C672D"/>
    <w:rsid w:val="003E70B3"/>
    <w:rsid w:val="003E7907"/>
    <w:rsid w:val="003F2786"/>
    <w:rsid w:val="004010CC"/>
    <w:rsid w:val="00420F4D"/>
    <w:rsid w:val="00440324"/>
    <w:rsid w:val="004B78D2"/>
    <w:rsid w:val="004B7998"/>
    <w:rsid w:val="004C2A04"/>
    <w:rsid w:val="004D105E"/>
    <w:rsid w:val="004F4B80"/>
    <w:rsid w:val="00546A7E"/>
    <w:rsid w:val="005807D4"/>
    <w:rsid w:val="00585A44"/>
    <w:rsid w:val="00593C84"/>
    <w:rsid w:val="005B2C33"/>
    <w:rsid w:val="005D268A"/>
    <w:rsid w:val="005D3D5F"/>
    <w:rsid w:val="005E5523"/>
    <w:rsid w:val="005F22EC"/>
    <w:rsid w:val="0060534D"/>
    <w:rsid w:val="006227B3"/>
    <w:rsid w:val="00631AC3"/>
    <w:rsid w:val="006539E9"/>
    <w:rsid w:val="006541AE"/>
    <w:rsid w:val="00655D64"/>
    <w:rsid w:val="006623D2"/>
    <w:rsid w:val="00670516"/>
    <w:rsid w:val="00675A67"/>
    <w:rsid w:val="00683820"/>
    <w:rsid w:val="00684D57"/>
    <w:rsid w:val="0068761C"/>
    <w:rsid w:val="00687DC8"/>
    <w:rsid w:val="006A11D2"/>
    <w:rsid w:val="006B018A"/>
    <w:rsid w:val="006B39ED"/>
    <w:rsid w:val="006B7C25"/>
    <w:rsid w:val="006F3274"/>
    <w:rsid w:val="006F492D"/>
    <w:rsid w:val="006F5604"/>
    <w:rsid w:val="0071656C"/>
    <w:rsid w:val="00721D5E"/>
    <w:rsid w:val="00741BEA"/>
    <w:rsid w:val="0074267A"/>
    <w:rsid w:val="0074763B"/>
    <w:rsid w:val="007601B2"/>
    <w:rsid w:val="00764EAD"/>
    <w:rsid w:val="007707DC"/>
    <w:rsid w:val="007947D5"/>
    <w:rsid w:val="007A7176"/>
    <w:rsid w:val="007D4E86"/>
    <w:rsid w:val="007E1F7C"/>
    <w:rsid w:val="007F786E"/>
    <w:rsid w:val="00826F4D"/>
    <w:rsid w:val="00835883"/>
    <w:rsid w:val="00846FF2"/>
    <w:rsid w:val="008627DF"/>
    <w:rsid w:val="0088117E"/>
    <w:rsid w:val="00881D85"/>
    <w:rsid w:val="008970F0"/>
    <w:rsid w:val="008A2644"/>
    <w:rsid w:val="008D7E20"/>
    <w:rsid w:val="00900E97"/>
    <w:rsid w:val="0091715C"/>
    <w:rsid w:val="00931310"/>
    <w:rsid w:val="00954423"/>
    <w:rsid w:val="009558AD"/>
    <w:rsid w:val="009558D6"/>
    <w:rsid w:val="00956E2F"/>
    <w:rsid w:val="00996479"/>
    <w:rsid w:val="009C7B2F"/>
    <w:rsid w:val="009D61CA"/>
    <w:rsid w:val="009F13F2"/>
    <w:rsid w:val="00A20A0E"/>
    <w:rsid w:val="00A23596"/>
    <w:rsid w:val="00A53F46"/>
    <w:rsid w:val="00A736AB"/>
    <w:rsid w:val="00AB77F3"/>
    <w:rsid w:val="00AB7ADE"/>
    <w:rsid w:val="00AC5AE3"/>
    <w:rsid w:val="00AC5D70"/>
    <w:rsid w:val="00AD6819"/>
    <w:rsid w:val="00B022EB"/>
    <w:rsid w:val="00B41D7A"/>
    <w:rsid w:val="00B44C64"/>
    <w:rsid w:val="00B478B1"/>
    <w:rsid w:val="00B56B43"/>
    <w:rsid w:val="00B90E4A"/>
    <w:rsid w:val="00BC10AF"/>
    <w:rsid w:val="00BD6992"/>
    <w:rsid w:val="00BE2C62"/>
    <w:rsid w:val="00C00625"/>
    <w:rsid w:val="00C30F2A"/>
    <w:rsid w:val="00C66D68"/>
    <w:rsid w:val="00C73BF5"/>
    <w:rsid w:val="00C90362"/>
    <w:rsid w:val="00C94E27"/>
    <w:rsid w:val="00C96511"/>
    <w:rsid w:val="00C967F2"/>
    <w:rsid w:val="00CC5CBB"/>
    <w:rsid w:val="00CC5F8D"/>
    <w:rsid w:val="00CD13CF"/>
    <w:rsid w:val="00CF6236"/>
    <w:rsid w:val="00D8062C"/>
    <w:rsid w:val="00DC7E7A"/>
    <w:rsid w:val="00DE4A68"/>
    <w:rsid w:val="00DE4A94"/>
    <w:rsid w:val="00E16CA6"/>
    <w:rsid w:val="00E24265"/>
    <w:rsid w:val="00E33B9F"/>
    <w:rsid w:val="00E53601"/>
    <w:rsid w:val="00E70431"/>
    <w:rsid w:val="00EA2A1B"/>
    <w:rsid w:val="00EA55EA"/>
    <w:rsid w:val="00EB14B3"/>
    <w:rsid w:val="00EB2094"/>
    <w:rsid w:val="00ED7A45"/>
    <w:rsid w:val="00EE2BC6"/>
    <w:rsid w:val="00F37B35"/>
    <w:rsid w:val="00F61A83"/>
    <w:rsid w:val="00F92F62"/>
    <w:rsid w:val="00F9626F"/>
    <w:rsid w:val="00FA11EC"/>
    <w:rsid w:val="00FC2CDF"/>
    <w:rsid w:val="00FE2BCF"/>
    <w:rsid w:val="0501F68E"/>
    <w:rsid w:val="0E75BDBF"/>
    <w:rsid w:val="10C0C73A"/>
    <w:rsid w:val="19B75254"/>
    <w:rsid w:val="28F80877"/>
    <w:rsid w:val="2951ED14"/>
    <w:rsid w:val="2D201DF9"/>
    <w:rsid w:val="30D3B63C"/>
    <w:rsid w:val="4170B6F3"/>
    <w:rsid w:val="5A3F9F6D"/>
    <w:rsid w:val="5AAB567C"/>
    <w:rsid w:val="5CE5A66E"/>
    <w:rsid w:val="5EBAAD64"/>
    <w:rsid w:val="647D0BFC"/>
    <w:rsid w:val="65DBB570"/>
    <w:rsid w:val="761AAD48"/>
    <w:rsid w:val="768764CC"/>
    <w:rsid w:val="7F8E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61E49"/>
  <w15:chartTrackingRefBased/>
  <w15:docId w15:val="{0FFB408B-AB84-45D2-974C-EBC0F4F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58A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AD"/>
  </w:style>
  <w:style w:type="paragraph" w:styleId="Footer">
    <w:name w:val="footer"/>
    <w:basedOn w:val="Normal"/>
    <w:link w:val="FooterChar"/>
    <w:uiPriority w:val="99"/>
    <w:unhideWhenUsed/>
    <w:rsid w:val="0095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AD"/>
  </w:style>
  <w:style w:type="table" w:styleId="TableGrid">
    <w:name w:val="Table Grid"/>
    <w:basedOn w:val="TableNormal"/>
    <w:uiPriority w:val="39"/>
    <w:rsid w:val="00EA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70B3"/>
    <w:rPr>
      <w:b/>
      <w:bCs/>
    </w:rPr>
  </w:style>
  <w:style w:type="paragraph" w:customStyle="1" w:styleId="paragraph">
    <w:name w:val="paragraph"/>
    <w:basedOn w:val="Normal"/>
    <w:rsid w:val="00A7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36AB"/>
  </w:style>
  <w:style w:type="character" w:customStyle="1" w:styleId="eop">
    <w:name w:val="eop"/>
    <w:basedOn w:val="DefaultParagraphFont"/>
    <w:rsid w:val="00A736AB"/>
  </w:style>
  <w:style w:type="paragraph" w:styleId="NoSpacing">
    <w:name w:val="No Spacing"/>
    <w:uiPriority w:val="1"/>
    <w:qFormat/>
    <w:rsid w:val="00687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18CA450D34447A076F149ABF833E7" ma:contentTypeVersion="17" ma:contentTypeDescription="Create a new document." ma:contentTypeScope="" ma:versionID="f56103f4db07d20aff2503eb63b5698a">
  <xsd:schema xmlns:xsd="http://www.w3.org/2001/XMLSchema" xmlns:xs="http://www.w3.org/2001/XMLSchema" xmlns:p="http://schemas.microsoft.com/office/2006/metadata/properties" xmlns:ns2="03308186-ce06-4c0a-8ab3-52d8bc83f8c1" xmlns:ns3="a15d815b-4f3c-4f8f-9dfb-57a0a391956a" targetNamespace="http://schemas.microsoft.com/office/2006/metadata/properties" ma:root="true" ma:fieldsID="0a47648bcecfcf254be3bb70f842935c" ns2:_="" ns3:_="">
    <xsd:import namespace="03308186-ce06-4c0a-8ab3-52d8bc83f8c1"/>
    <xsd:import namespace="a15d815b-4f3c-4f8f-9dfb-57a0a3919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8186-ce06-4c0a-8ab3-52d8bc83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eb0559-4f2a-4d84-a09b-9f9d82a0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815b-4f3c-4f8f-9dfb-57a0a3919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5eef81-ddb4-4f3d-9418-827d07af7041}" ma:internalName="TaxCatchAll" ma:showField="CatchAllData" ma:web="a15d815b-4f3c-4f8f-9dfb-57a0a3919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08186-ce06-4c0a-8ab3-52d8bc83f8c1">
      <Terms xmlns="http://schemas.microsoft.com/office/infopath/2007/PartnerControls"/>
    </lcf76f155ced4ddcb4097134ff3c332f>
    <TaxCatchAll xmlns="a15d815b-4f3c-4f8f-9dfb-57a0a391956a" xsi:nil="true"/>
  </documentManagement>
</p:properties>
</file>

<file path=customXml/itemProps1.xml><?xml version="1.0" encoding="utf-8"?>
<ds:datastoreItem xmlns:ds="http://schemas.openxmlformats.org/officeDocument/2006/customXml" ds:itemID="{259A630F-3754-450B-9268-67AF3BFE1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08186-ce06-4c0a-8ab3-52d8bc83f8c1"/>
    <ds:schemaRef ds:uri="a15d815b-4f3c-4f8f-9dfb-57a0a391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FA32A-5F41-49A8-8040-D2D562652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A333-7A61-460D-88D9-AF4A8E4A68DA}">
  <ds:schemaRefs>
    <ds:schemaRef ds:uri="http://schemas.microsoft.com/office/2006/metadata/properties"/>
    <ds:schemaRef ds:uri="http://schemas.microsoft.com/office/infopath/2007/PartnerControls"/>
    <ds:schemaRef ds:uri="03308186-ce06-4c0a-8ab3-52d8bc83f8c1"/>
    <ds:schemaRef ds:uri="a15d815b-4f3c-4f8f-9dfb-57a0a3919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630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Fennell</dc:creator>
  <cp:keywords/>
  <dc:description/>
  <cp:lastModifiedBy>Laura Crook</cp:lastModifiedBy>
  <cp:revision>45</cp:revision>
  <dcterms:created xsi:type="dcterms:W3CDTF">2024-09-20T20:12:00Z</dcterms:created>
  <dcterms:modified xsi:type="dcterms:W3CDTF">2024-09-20T21:06:00Z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0x01010066418CA450D34447A076F149ABF833E7</vt:lpwstr>
  </property>
  <property fmtid="{D5CDD505-2E9C-101B-9397-08002B2CF9AE}" pid="3" name="Order">
    <vt:r8>1279700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